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516799AE"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103-e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sidR="00314007">
        <w:rPr>
          <w:rFonts w:ascii="Calibri" w:eastAsia="新細明體" w:hAnsi="Calibri" w:cs="Calibri"/>
          <w:noProof w:val="0"/>
          <w:sz w:val="24"/>
          <w:szCs w:val="24"/>
          <w:lang w:eastAsia="ja-JP"/>
        </w:rPr>
        <w:t>2208304</w:t>
      </w:r>
    </w:p>
    <w:p w14:paraId="0FC81E50" w14:textId="75FD6CE8" w:rsidR="00F26CDF" w:rsidRPr="00D0667E" w:rsidRDefault="00F26CDF" w:rsidP="00F26CDF">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May 09 – May 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0B3F9352" w14:textId="38FD72DD"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AE63F4">
        <w:rPr>
          <w:rFonts w:ascii="Calibri" w:eastAsia="SimSun" w:hAnsi="Calibri" w:cs="Calibri"/>
          <w:b/>
          <w:bCs/>
          <w:sz w:val="24"/>
          <w:szCs w:val="24"/>
          <w:lang w:eastAsia="en-US"/>
        </w:rPr>
        <w:t>7</w:t>
      </w:r>
    </w:p>
    <w:p w14:paraId="507FD66B" w14:textId="6E2C53BC"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15357657"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2834C5" w:rsidRPr="002834C5">
        <w:rPr>
          <w:rFonts w:asciiTheme="minorHAnsi" w:eastAsia="SimSun" w:hAnsiTheme="minorHAnsi" w:cs="Arial"/>
          <w:b/>
          <w:bCs/>
          <w:sz w:val="24"/>
          <w:szCs w:val="24"/>
          <w:lang w:eastAsia="en-US"/>
        </w:rPr>
        <w:t>Regarding UE feature and capability for 1024QAM</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121A8A4C" w14:textId="538B8132" w:rsidR="00157854" w:rsidRPr="00371338" w:rsidRDefault="009E3BDC" w:rsidP="000A14B7">
      <w:pPr>
        <w:jc w:val="both"/>
        <w:rPr>
          <w:rFonts w:eastAsia="新細明體"/>
          <w:lang w:eastAsia="zh-TW"/>
        </w:rPr>
      </w:pPr>
      <w:bookmarkStart w:id="6" w:name="_Ref516345544"/>
      <w:r w:rsidRPr="0025714A">
        <w:rPr>
          <w:rFonts w:asciiTheme="minorHAnsi" w:hAnsiTheme="minorHAnsi"/>
          <w:lang w:eastAsia="zh-TW"/>
        </w:rPr>
        <w:t xml:space="preserve">In </w:t>
      </w:r>
      <w:r w:rsidR="002834C5">
        <w:rPr>
          <w:rFonts w:asciiTheme="minorHAnsi" w:hAnsiTheme="minorHAnsi"/>
          <w:lang w:eastAsia="zh-TW"/>
        </w:rPr>
        <w:t xml:space="preserve">this meeting, we provide our view on the </w:t>
      </w:r>
      <w:r w:rsidR="002834C5" w:rsidRPr="002834C5">
        <w:rPr>
          <w:rFonts w:asciiTheme="minorHAnsi" w:hAnsiTheme="minorHAnsi"/>
          <w:lang w:eastAsia="zh-TW"/>
        </w:rPr>
        <w:t>UE feature and capability for 1024QAM</w:t>
      </w:r>
      <w:r w:rsidR="002834C5">
        <w:rPr>
          <w:rFonts w:asciiTheme="minorHAnsi" w:hAnsiTheme="minorHAnsi"/>
          <w:lang w:eastAsia="zh-TW"/>
        </w:rPr>
        <w:t xml:space="preserve"> which belongs to a RAN4-led WI</w:t>
      </w:r>
      <w:r w:rsidR="00120145">
        <w:rPr>
          <w:rFonts w:asciiTheme="minorHAnsi" w:hAnsiTheme="minorHAnsi"/>
          <w:lang w:eastAsia="zh-TW"/>
        </w:rPr>
        <w:t xml:space="preserve"> [1].</w:t>
      </w:r>
      <w:r w:rsidR="002834C5">
        <w:rPr>
          <w:rFonts w:asciiTheme="minorHAnsi" w:hAnsiTheme="minorHAnsi"/>
          <w:lang w:eastAsia="zh-TW"/>
        </w:rPr>
        <w:t xml:space="preserve"> </w:t>
      </w:r>
    </w:p>
    <w:p w14:paraId="3B646F08" w14:textId="3B35E8D8" w:rsidR="003B3DBB" w:rsidRPr="0025714A" w:rsidRDefault="002834C5"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Discussion</w:t>
      </w:r>
    </w:p>
    <w:p w14:paraId="36585369" w14:textId="15ED247E" w:rsidR="00E758FE" w:rsidRDefault="00120145" w:rsidP="00762D00">
      <w:pPr>
        <w:jc w:val="both"/>
        <w:rPr>
          <w:rFonts w:asciiTheme="minorHAnsi" w:eastAsia="新細明體" w:hAnsiTheme="minorHAnsi" w:cstheme="minorHAnsi"/>
          <w:iCs/>
          <w:lang w:val="en-US" w:eastAsia="zh-TW"/>
        </w:rPr>
      </w:pPr>
      <w:bookmarkStart w:id="7" w:name="_Ref54117246"/>
      <w:r>
        <w:rPr>
          <w:rFonts w:asciiTheme="minorHAnsi" w:eastAsia="新細明體" w:hAnsiTheme="minorHAnsi" w:cstheme="minorHAnsi" w:hint="eastAsia"/>
          <w:iCs/>
          <w:lang w:val="en-US" w:eastAsia="zh-TW"/>
        </w:rPr>
        <w:t>I</w:t>
      </w:r>
      <w:r>
        <w:rPr>
          <w:rFonts w:asciiTheme="minorHAnsi" w:eastAsia="新細明體" w:hAnsiTheme="minorHAnsi" w:cstheme="minorHAnsi"/>
          <w:iCs/>
          <w:lang w:val="en-US" w:eastAsia="zh-TW"/>
        </w:rPr>
        <w:t>n [1], different objectives were set for RAN1, RAN2 and RAN4. For RAN4-specific objective</w:t>
      </w:r>
      <w:r w:rsidR="001146A6">
        <w:rPr>
          <w:rFonts w:asciiTheme="minorHAnsi" w:eastAsia="新細明體" w:hAnsiTheme="minorHAnsi" w:cstheme="minorHAnsi"/>
          <w:iCs/>
          <w:lang w:val="en-US" w:eastAsia="zh-TW"/>
        </w:rPr>
        <w:t>s</w:t>
      </w:r>
      <w:r>
        <w:rPr>
          <w:rFonts w:asciiTheme="minorHAnsi" w:eastAsia="新細明體" w:hAnsiTheme="minorHAnsi" w:cstheme="minorHAnsi"/>
          <w:iCs/>
          <w:lang w:val="en-US" w:eastAsia="zh-TW"/>
        </w:rPr>
        <w:t xml:space="preserve">, </w:t>
      </w:r>
      <w:r w:rsidR="001146A6">
        <w:rPr>
          <w:rFonts w:asciiTheme="minorHAnsi" w:eastAsia="新細明體" w:hAnsiTheme="minorHAnsi" w:cstheme="minorHAnsi"/>
          <w:iCs/>
          <w:lang w:val="en-US" w:eastAsia="zh-TW"/>
        </w:rPr>
        <w:t>including</w:t>
      </w:r>
      <w:r>
        <w:rPr>
          <w:rFonts w:asciiTheme="minorHAnsi" w:eastAsia="新細明體" w:hAnsiTheme="minorHAnsi" w:cstheme="minorHAnsi"/>
          <w:iCs/>
          <w:lang w:val="en-US" w:eastAsia="zh-TW"/>
        </w:rPr>
        <w:t xml:space="preserve"> RF core requirement </w:t>
      </w:r>
      <w:r w:rsidR="001146A6">
        <w:rPr>
          <w:rFonts w:asciiTheme="minorHAnsi" w:eastAsia="新細明體" w:hAnsiTheme="minorHAnsi" w:cstheme="minorHAnsi"/>
          <w:iCs/>
          <w:lang w:val="en-US" w:eastAsia="zh-TW"/>
        </w:rPr>
        <w:t>and</w:t>
      </w:r>
      <w:r>
        <w:rPr>
          <w:rFonts w:asciiTheme="minorHAnsi" w:eastAsia="新細明體" w:hAnsiTheme="minorHAnsi" w:cstheme="minorHAnsi"/>
          <w:iCs/>
          <w:lang w:val="en-US" w:eastAsia="zh-TW"/>
        </w:rPr>
        <w:t xml:space="preserve"> Demodulation performance requirement, it is very clear that up to 2-layer </w:t>
      </w:r>
      <w:r w:rsidR="00460A9E">
        <w:rPr>
          <w:rFonts w:asciiTheme="minorHAnsi" w:eastAsia="新細明體" w:hAnsiTheme="minorHAnsi" w:cstheme="minorHAnsi" w:hint="eastAsia"/>
          <w:iCs/>
          <w:lang w:val="en-US" w:eastAsia="zh-TW"/>
        </w:rPr>
        <w:t>D</w:t>
      </w:r>
      <w:r w:rsidR="00460A9E">
        <w:rPr>
          <w:rFonts w:asciiTheme="minorHAnsi" w:eastAsia="新細明體" w:hAnsiTheme="minorHAnsi" w:cstheme="minorHAnsi"/>
          <w:iCs/>
          <w:lang w:val="en-US" w:eastAsia="zh-TW"/>
        </w:rPr>
        <w:t xml:space="preserve">L </w:t>
      </w:r>
      <w:r>
        <w:rPr>
          <w:rFonts w:asciiTheme="minorHAnsi" w:eastAsia="新細明體" w:hAnsiTheme="minorHAnsi" w:cstheme="minorHAnsi"/>
          <w:iCs/>
          <w:lang w:val="en-US" w:eastAsia="zh-TW"/>
        </w:rPr>
        <w:t>MIMO is assumed in this WI</w:t>
      </w:r>
      <w:r w:rsidR="00460A9E">
        <w:rPr>
          <w:rFonts w:asciiTheme="minorHAnsi" w:eastAsia="新細明體" w:hAnsiTheme="minorHAnsi" w:cstheme="minorHAnsi"/>
          <w:iCs/>
          <w:lang w:val="en-US" w:eastAsia="zh-TW"/>
        </w:rPr>
        <w:t xml:space="preserve"> (as captured in the Annex)</w:t>
      </w:r>
      <w:r>
        <w:rPr>
          <w:rFonts w:asciiTheme="minorHAnsi" w:eastAsia="新細明體" w:hAnsiTheme="minorHAnsi" w:cstheme="minorHAnsi"/>
          <w:iCs/>
          <w:lang w:val="en-US" w:eastAsia="zh-TW"/>
        </w:rPr>
        <w:t>.</w:t>
      </w:r>
    </w:p>
    <w:p w14:paraId="33014BC0" w14:textId="5781C07E" w:rsidR="00460A9E" w:rsidRDefault="00460A9E" w:rsidP="00762D00">
      <w:pPr>
        <w:jc w:val="both"/>
        <w:rPr>
          <w:rFonts w:asciiTheme="minorHAnsi" w:eastAsia="新細明體" w:hAnsiTheme="minorHAnsi" w:cstheme="minorHAnsi"/>
          <w:iCs/>
          <w:lang w:val="en-US" w:eastAsia="zh-TW"/>
        </w:rPr>
      </w:pPr>
      <w:r>
        <w:rPr>
          <w:rFonts w:asciiTheme="minorHAnsi" w:eastAsia="新細明體" w:hAnsiTheme="minorHAnsi" w:cstheme="minorHAnsi" w:hint="eastAsia"/>
          <w:iCs/>
          <w:lang w:val="en-US" w:eastAsia="zh-TW"/>
        </w:rPr>
        <w:t>H</w:t>
      </w:r>
      <w:r>
        <w:rPr>
          <w:rFonts w:asciiTheme="minorHAnsi" w:eastAsia="新細明體" w:hAnsiTheme="minorHAnsi" w:cstheme="minorHAnsi"/>
          <w:iCs/>
          <w:lang w:val="en-US" w:eastAsia="zh-TW"/>
        </w:rPr>
        <w:t>owever, in the current RAN1 UE feature list [2] and the current UE capability defined in TS8.306, the MIMO layer limitation for 1024QAM</w:t>
      </w:r>
      <w:r w:rsidR="00A32CE6">
        <w:rPr>
          <w:rFonts w:asciiTheme="minorHAnsi" w:eastAsia="新細明體" w:hAnsiTheme="minorHAnsi" w:cstheme="minorHAnsi"/>
          <w:iCs/>
          <w:lang w:val="en-US" w:eastAsia="zh-TW"/>
        </w:rPr>
        <w:t xml:space="preserve"> </w:t>
      </w:r>
      <w:r w:rsidR="00167373">
        <w:rPr>
          <w:rFonts w:asciiTheme="minorHAnsi" w:eastAsia="新細明體" w:hAnsiTheme="minorHAnsi" w:cstheme="minorHAnsi"/>
          <w:iCs/>
          <w:lang w:val="en-US" w:eastAsia="zh-TW"/>
        </w:rPr>
        <w:t>is</w:t>
      </w:r>
      <w:r w:rsidR="00A32CE6">
        <w:rPr>
          <w:rFonts w:asciiTheme="minorHAnsi" w:eastAsia="新細明體" w:hAnsiTheme="minorHAnsi" w:cstheme="minorHAnsi"/>
          <w:iCs/>
          <w:lang w:val="en-US" w:eastAsia="zh-TW"/>
        </w:rPr>
        <w:t xml:space="preserve"> not mentioned</w:t>
      </w:r>
      <w:r>
        <w:rPr>
          <w:rFonts w:asciiTheme="minorHAnsi" w:eastAsia="新細明體" w:hAnsiTheme="minorHAnsi" w:cstheme="minorHAnsi"/>
          <w:iCs/>
          <w:lang w:val="en-US" w:eastAsia="zh-TW"/>
        </w:rPr>
        <w:t>, as captured below.</w:t>
      </w:r>
    </w:p>
    <w:tbl>
      <w:tblPr>
        <w:tblStyle w:val="TableGrid"/>
        <w:tblW w:w="0" w:type="auto"/>
        <w:tblLook w:val="04A0" w:firstRow="1" w:lastRow="0" w:firstColumn="1" w:lastColumn="0" w:noHBand="0" w:noVBand="1"/>
      </w:tblPr>
      <w:tblGrid>
        <w:gridCol w:w="1555"/>
        <w:gridCol w:w="8074"/>
      </w:tblGrid>
      <w:tr w:rsidR="00460A9E" w14:paraId="15562DAA" w14:textId="77777777" w:rsidTr="00460A9E">
        <w:tc>
          <w:tcPr>
            <w:tcW w:w="1555" w:type="dxa"/>
            <w:vAlign w:val="center"/>
          </w:tcPr>
          <w:p w14:paraId="1558BEFF" w14:textId="01B75BC8" w:rsidR="00460A9E" w:rsidRPr="00460A9E" w:rsidRDefault="00460A9E" w:rsidP="00460A9E">
            <w:pPr>
              <w:jc w:val="center"/>
              <w:rPr>
                <w:rFonts w:ascii="Arial" w:eastAsia="新細明體" w:hAnsi="Arial"/>
                <w:bCs/>
                <w:iCs/>
                <w:kern w:val="2"/>
                <w:sz w:val="18"/>
              </w:rPr>
            </w:pPr>
            <w:r w:rsidRPr="00460A9E">
              <w:rPr>
                <w:rFonts w:ascii="Arial" w:eastAsia="新細明體" w:hAnsi="Arial" w:hint="eastAsia"/>
                <w:bCs/>
                <w:iCs/>
                <w:kern w:val="2"/>
                <w:sz w:val="18"/>
              </w:rPr>
              <w:t>U</w:t>
            </w:r>
            <w:r w:rsidRPr="00460A9E">
              <w:rPr>
                <w:rFonts w:ascii="Arial" w:eastAsia="新細明體" w:hAnsi="Arial"/>
                <w:bCs/>
                <w:iCs/>
                <w:kern w:val="2"/>
                <w:sz w:val="18"/>
              </w:rPr>
              <w:t>E feature in [1]</w:t>
            </w:r>
          </w:p>
        </w:tc>
        <w:tc>
          <w:tcPr>
            <w:tcW w:w="8074" w:type="dxa"/>
          </w:tcPr>
          <w:tbl>
            <w:tblPr>
              <w:tblW w:w="7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91"/>
              <w:gridCol w:w="1207"/>
              <w:gridCol w:w="3868"/>
            </w:tblGrid>
            <w:tr w:rsidR="00460A9E" w:rsidRPr="00460A9E" w14:paraId="507BFDCC" w14:textId="77777777" w:rsidTr="00460A9E">
              <w:trPr>
                <w:trHeight w:val="20"/>
              </w:trPr>
              <w:tc>
                <w:tcPr>
                  <w:tcW w:w="1800" w:type="dxa"/>
                  <w:tcBorders>
                    <w:top w:val="single" w:sz="4" w:space="0" w:color="auto"/>
                    <w:left w:val="single" w:sz="4" w:space="0" w:color="auto"/>
                    <w:bottom w:val="single" w:sz="4" w:space="0" w:color="auto"/>
                    <w:right w:val="single" w:sz="4" w:space="0" w:color="auto"/>
                  </w:tcBorders>
                  <w:hideMark/>
                </w:tcPr>
                <w:p w14:paraId="23AEC6C2" w14:textId="514D910F" w:rsidR="00460A9E" w:rsidRPr="00460A9E" w:rsidRDefault="00460A9E" w:rsidP="00460A9E">
                  <w:pPr>
                    <w:pStyle w:val="TAH"/>
                    <w:rPr>
                      <w:iCs/>
                      <w:lang w:eastAsia="ko-KR"/>
                    </w:rPr>
                  </w:pPr>
                  <w:r w:rsidRPr="00460A9E">
                    <w:rPr>
                      <w:iCs/>
                      <w:lang w:eastAsia="ko-KR"/>
                    </w:rPr>
                    <w:t>Features</w:t>
                  </w:r>
                </w:p>
              </w:tc>
              <w:tc>
                <w:tcPr>
                  <w:tcW w:w="691" w:type="dxa"/>
                  <w:tcBorders>
                    <w:top w:val="single" w:sz="4" w:space="0" w:color="auto"/>
                    <w:left w:val="single" w:sz="4" w:space="0" w:color="auto"/>
                    <w:bottom w:val="single" w:sz="4" w:space="0" w:color="auto"/>
                    <w:right w:val="single" w:sz="4" w:space="0" w:color="auto"/>
                  </w:tcBorders>
                  <w:hideMark/>
                </w:tcPr>
                <w:p w14:paraId="030BC869" w14:textId="77777777" w:rsidR="00460A9E" w:rsidRPr="00460A9E" w:rsidRDefault="00460A9E" w:rsidP="00460A9E">
                  <w:pPr>
                    <w:pStyle w:val="TAH"/>
                    <w:rPr>
                      <w:iCs/>
                      <w:lang w:eastAsia="ko-KR"/>
                    </w:rPr>
                  </w:pPr>
                  <w:r w:rsidRPr="00460A9E">
                    <w:rPr>
                      <w:iCs/>
                      <w:lang w:eastAsia="ko-KR"/>
                    </w:rPr>
                    <w:t>Index</w:t>
                  </w:r>
                </w:p>
              </w:tc>
              <w:tc>
                <w:tcPr>
                  <w:tcW w:w="1224" w:type="dxa"/>
                  <w:tcBorders>
                    <w:top w:val="single" w:sz="4" w:space="0" w:color="auto"/>
                    <w:left w:val="single" w:sz="4" w:space="0" w:color="auto"/>
                    <w:bottom w:val="single" w:sz="4" w:space="0" w:color="auto"/>
                    <w:right w:val="single" w:sz="4" w:space="0" w:color="auto"/>
                  </w:tcBorders>
                  <w:hideMark/>
                </w:tcPr>
                <w:p w14:paraId="76142601" w14:textId="77777777" w:rsidR="00460A9E" w:rsidRPr="00460A9E" w:rsidRDefault="00460A9E" w:rsidP="00460A9E">
                  <w:pPr>
                    <w:pStyle w:val="TAH"/>
                    <w:rPr>
                      <w:iCs/>
                      <w:lang w:eastAsia="ko-KR"/>
                    </w:rPr>
                  </w:pPr>
                  <w:r w:rsidRPr="00460A9E">
                    <w:rPr>
                      <w:iCs/>
                      <w:lang w:eastAsia="ko-KR"/>
                    </w:rPr>
                    <w:t>Feature group</w:t>
                  </w:r>
                </w:p>
              </w:tc>
              <w:tc>
                <w:tcPr>
                  <w:tcW w:w="4108" w:type="dxa"/>
                  <w:tcBorders>
                    <w:top w:val="single" w:sz="4" w:space="0" w:color="auto"/>
                    <w:left w:val="single" w:sz="4" w:space="0" w:color="auto"/>
                    <w:bottom w:val="single" w:sz="4" w:space="0" w:color="auto"/>
                    <w:right w:val="single" w:sz="4" w:space="0" w:color="auto"/>
                  </w:tcBorders>
                  <w:hideMark/>
                </w:tcPr>
                <w:p w14:paraId="7E02E79A" w14:textId="77777777" w:rsidR="00460A9E" w:rsidRPr="00460A9E" w:rsidRDefault="00460A9E" w:rsidP="00460A9E">
                  <w:pPr>
                    <w:pStyle w:val="TAH"/>
                    <w:rPr>
                      <w:iCs/>
                      <w:lang w:eastAsia="ko-KR"/>
                    </w:rPr>
                  </w:pPr>
                  <w:r w:rsidRPr="00460A9E">
                    <w:rPr>
                      <w:iCs/>
                      <w:lang w:eastAsia="ko-KR"/>
                    </w:rPr>
                    <w:t>Components</w:t>
                  </w:r>
                </w:p>
              </w:tc>
            </w:tr>
            <w:tr w:rsidR="00460A9E" w:rsidRPr="00460A9E" w14:paraId="181FBD58" w14:textId="77777777" w:rsidTr="00460A9E">
              <w:trPr>
                <w:trHeight w:val="20"/>
              </w:trPr>
              <w:tc>
                <w:tcPr>
                  <w:tcW w:w="1800" w:type="dxa"/>
                  <w:tcBorders>
                    <w:top w:val="single" w:sz="4" w:space="0" w:color="auto"/>
                    <w:left w:val="single" w:sz="4" w:space="0" w:color="auto"/>
                    <w:bottom w:val="single" w:sz="4" w:space="0" w:color="auto"/>
                    <w:right w:val="single" w:sz="4" w:space="0" w:color="auto"/>
                  </w:tcBorders>
                  <w:hideMark/>
                </w:tcPr>
                <w:p w14:paraId="3FC468E1" w14:textId="77777777" w:rsidR="00460A9E" w:rsidRPr="00460A9E" w:rsidRDefault="00460A9E" w:rsidP="00460A9E">
                  <w:pPr>
                    <w:pStyle w:val="TAL"/>
                    <w:rPr>
                      <w:bCs/>
                      <w:iCs/>
                    </w:rPr>
                  </w:pPr>
                  <w:r w:rsidRPr="00460A9E">
                    <w:rPr>
                      <w:bCs/>
                      <w:iCs/>
                    </w:rPr>
                    <w:t xml:space="preserve"> 36. NR_DL1024QAM_FR1</w:t>
                  </w:r>
                </w:p>
              </w:tc>
              <w:tc>
                <w:tcPr>
                  <w:tcW w:w="691" w:type="dxa"/>
                  <w:tcBorders>
                    <w:top w:val="single" w:sz="4" w:space="0" w:color="auto"/>
                    <w:left w:val="single" w:sz="4" w:space="0" w:color="auto"/>
                    <w:bottom w:val="single" w:sz="4" w:space="0" w:color="auto"/>
                    <w:right w:val="single" w:sz="4" w:space="0" w:color="auto"/>
                  </w:tcBorders>
                  <w:hideMark/>
                </w:tcPr>
                <w:p w14:paraId="6CF85D8C" w14:textId="77777777" w:rsidR="00460A9E" w:rsidRPr="00460A9E" w:rsidRDefault="00460A9E" w:rsidP="00460A9E">
                  <w:pPr>
                    <w:pStyle w:val="TAL"/>
                    <w:rPr>
                      <w:bCs/>
                      <w:iCs/>
                    </w:rPr>
                  </w:pPr>
                  <w:r w:rsidRPr="00460A9E">
                    <w:rPr>
                      <w:bCs/>
                      <w:iCs/>
                    </w:rPr>
                    <w:t>36-1</w:t>
                  </w:r>
                </w:p>
              </w:tc>
              <w:tc>
                <w:tcPr>
                  <w:tcW w:w="1224" w:type="dxa"/>
                  <w:tcBorders>
                    <w:top w:val="single" w:sz="4" w:space="0" w:color="auto"/>
                    <w:left w:val="single" w:sz="4" w:space="0" w:color="auto"/>
                    <w:bottom w:val="single" w:sz="4" w:space="0" w:color="auto"/>
                    <w:right w:val="single" w:sz="4" w:space="0" w:color="auto"/>
                  </w:tcBorders>
                  <w:hideMark/>
                </w:tcPr>
                <w:p w14:paraId="0F29AD96" w14:textId="77777777" w:rsidR="00460A9E" w:rsidRPr="00460A9E" w:rsidRDefault="00460A9E" w:rsidP="00460A9E">
                  <w:pPr>
                    <w:pStyle w:val="TAL"/>
                    <w:rPr>
                      <w:bCs/>
                      <w:iCs/>
                    </w:rPr>
                  </w:pPr>
                  <w:r w:rsidRPr="00460A9E">
                    <w:rPr>
                      <w:bCs/>
                      <w:iCs/>
                    </w:rPr>
                    <w:t>1024QAM for PDSCH for FR1</w:t>
                  </w:r>
                </w:p>
              </w:tc>
              <w:tc>
                <w:tcPr>
                  <w:tcW w:w="4108" w:type="dxa"/>
                  <w:tcBorders>
                    <w:top w:val="single" w:sz="4" w:space="0" w:color="auto"/>
                    <w:left w:val="single" w:sz="4" w:space="0" w:color="auto"/>
                    <w:bottom w:val="single" w:sz="4" w:space="0" w:color="auto"/>
                    <w:right w:val="single" w:sz="4" w:space="0" w:color="auto"/>
                  </w:tcBorders>
                </w:tcPr>
                <w:p w14:paraId="2D32FCFA" w14:textId="06B35CF8" w:rsidR="00460A9E" w:rsidRPr="00460A9E" w:rsidRDefault="00460A9E" w:rsidP="00460A9E">
                  <w:pPr>
                    <w:snapToGrid w:val="0"/>
                    <w:spacing w:afterLines="50" w:after="120"/>
                    <w:contextualSpacing/>
                    <w:rPr>
                      <w:rFonts w:ascii="Arial" w:eastAsia="新細明體" w:hAnsi="Arial"/>
                      <w:bCs/>
                      <w:iCs/>
                      <w:kern w:val="2"/>
                      <w:sz w:val="18"/>
                    </w:rPr>
                  </w:pPr>
                  <w:bookmarkStart w:id="8" w:name="_Hlk101198126"/>
                  <w:r w:rsidRPr="00460A9E">
                    <w:rPr>
                      <w:rFonts w:ascii="Arial" w:eastAsia="新細明體" w:hAnsi="Arial"/>
                      <w:bCs/>
                      <w:iCs/>
                      <w:kern w:val="2"/>
                      <w:sz w:val="18"/>
                    </w:rPr>
                    <w:t>Support 1024QAM for PDSCH for FR1 including 1024QAM modulation scheme as defined in TS 38.211, MCS and CQI feedback tables based on 1024QAM modulation order as defined in TS 38.214.</w:t>
                  </w:r>
                  <w:bookmarkEnd w:id="8"/>
                </w:p>
              </w:tc>
            </w:tr>
          </w:tbl>
          <w:p w14:paraId="08A3F762" w14:textId="5C7D630B" w:rsidR="00460A9E" w:rsidRPr="00460A9E" w:rsidRDefault="00460A9E" w:rsidP="00460A9E">
            <w:pPr>
              <w:jc w:val="both"/>
              <w:rPr>
                <w:rFonts w:ascii="Arial" w:eastAsia="新細明體" w:hAnsi="Arial"/>
                <w:bCs/>
                <w:iCs/>
                <w:kern w:val="2"/>
                <w:sz w:val="18"/>
              </w:rPr>
            </w:pPr>
          </w:p>
        </w:tc>
      </w:tr>
      <w:tr w:rsidR="00460A9E" w14:paraId="70D89C2A" w14:textId="77777777" w:rsidTr="00460A9E">
        <w:tc>
          <w:tcPr>
            <w:tcW w:w="1555" w:type="dxa"/>
            <w:vAlign w:val="center"/>
          </w:tcPr>
          <w:p w14:paraId="26229C0A" w14:textId="24125E87" w:rsidR="00460A9E" w:rsidRPr="00460A9E" w:rsidRDefault="00460A9E" w:rsidP="00460A9E">
            <w:pPr>
              <w:jc w:val="center"/>
              <w:rPr>
                <w:rFonts w:ascii="Arial" w:eastAsia="新細明體" w:hAnsi="Arial"/>
                <w:bCs/>
                <w:iCs/>
                <w:kern w:val="2"/>
                <w:sz w:val="18"/>
              </w:rPr>
            </w:pPr>
            <w:r w:rsidRPr="00460A9E">
              <w:rPr>
                <w:rFonts w:ascii="Arial" w:eastAsia="新細明體" w:hAnsi="Arial" w:hint="eastAsia"/>
                <w:bCs/>
                <w:iCs/>
                <w:kern w:val="2"/>
                <w:sz w:val="18"/>
              </w:rPr>
              <w:t>U</w:t>
            </w:r>
            <w:r w:rsidRPr="00460A9E">
              <w:rPr>
                <w:rFonts w:ascii="Arial" w:eastAsia="新細明體" w:hAnsi="Arial"/>
                <w:bCs/>
                <w:iCs/>
                <w:kern w:val="2"/>
                <w:sz w:val="18"/>
              </w:rPr>
              <w:t xml:space="preserve">E capability </w:t>
            </w:r>
            <w:r w:rsidRPr="00460A9E">
              <w:rPr>
                <w:rFonts w:ascii="Arial" w:eastAsia="新細明體" w:hAnsi="Arial" w:hint="eastAsia"/>
                <w:bCs/>
                <w:iCs/>
                <w:kern w:val="2"/>
                <w:sz w:val="18"/>
              </w:rPr>
              <w:t>i</w:t>
            </w:r>
            <w:r w:rsidRPr="00460A9E">
              <w:rPr>
                <w:rFonts w:ascii="Arial" w:eastAsia="新細明體" w:hAnsi="Arial"/>
                <w:bCs/>
                <w:iCs/>
                <w:kern w:val="2"/>
                <w:sz w:val="18"/>
              </w:rPr>
              <w:t>n TS38.306</w:t>
            </w:r>
          </w:p>
        </w:tc>
        <w:tc>
          <w:tcPr>
            <w:tcW w:w="8074" w:type="dxa"/>
          </w:tcPr>
          <w:p w14:paraId="68174A84" w14:textId="77777777" w:rsidR="00460A9E" w:rsidRPr="00460A9E" w:rsidRDefault="00460A9E" w:rsidP="00460A9E">
            <w:pPr>
              <w:pStyle w:val="TAL"/>
              <w:spacing w:after="0"/>
              <w:rPr>
                <w:b/>
                <w:i/>
              </w:rPr>
            </w:pPr>
            <w:r w:rsidRPr="00460A9E">
              <w:rPr>
                <w:b/>
                <w:i/>
              </w:rPr>
              <w:t>pdsch-1024QAM-FR1-r17</w:t>
            </w:r>
          </w:p>
          <w:p w14:paraId="609292A0" w14:textId="77777777" w:rsidR="00460A9E" w:rsidRPr="00460A9E" w:rsidRDefault="00460A9E" w:rsidP="00460A9E">
            <w:pPr>
              <w:pStyle w:val="TAL"/>
              <w:spacing w:after="0"/>
              <w:rPr>
                <w:bCs/>
                <w:iCs/>
              </w:rPr>
            </w:pPr>
            <w:r w:rsidRPr="001C651F">
              <w:rPr>
                <w:bCs/>
                <w:iCs/>
              </w:rPr>
              <w:t xml:space="preserve">Indicates whether the UE supports 1024QAM modulation scheme for PDSCH for FR1 as defined in TS 38.211 [6], </w:t>
            </w:r>
            <w:r w:rsidRPr="00460A9E">
              <w:rPr>
                <w:bCs/>
                <w:iCs/>
              </w:rPr>
              <w:t>MCS and CQI feedback tables based on 1024QAM modulation order as defined in TS 38.214 [12].</w:t>
            </w:r>
          </w:p>
          <w:p w14:paraId="18C8F7D6" w14:textId="6A15CC9C" w:rsidR="00460A9E" w:rsidRPr="00460A9E" w:rsidRDefault="00460A9E" w:rsidP="00460A9E">
            <w:pPr>
              <w:spacing w:after="0"/>
              <w:jc w:val="both"/>
              <w:rPr>
                <w:rFonts w:ascii="Arial" w:eastAsia="新細明體" w:hAnsi="Arial"/>
                <w:bCs/>
                <w:iCs/>
                <w:kern w:val="2"/>
                <w:sz w:val="18"/>
              </w:rPr>
            </w:pPr>
            <w:r w:rsidRPr="00460A9E">
              <w:rPr>
                <w:rFonts w:ascii="Arial" w:eastAsia="新細明體" w:hAnsi="Arial"/>
                <w:bCs/>
                <w:iCs/>
                <w:kern w:val="2"/>
                <w:sz w:val="18"/>
              </w:rPr>
              <w:t>UE indicating support of this feature shall also indicate support of pdsch-256QAM-FR1.</w:t>
            </w:r>
          </w:p>
        </w:tc>
      </w:tr>
    </w:tbl>
    <w:p w14:paraId="5084C4E6" w14:textId="1AAB552B" w:rsidR="00460A9E" w:rsidRDefault="00460A9E" w:rsidP="00460A9E">
      <w:pPr>
        <w:jc w:val="both"/>
        <w:rPr>
          <w:rFonts w:asciiTheme="minorHAnsi" w:eastAsia="新細明體" w:hAnsiTheme="minorHAnsi" w:cstheme="minorHAnsi"/>
          <w:iCs/>
          <w:lang w:val="en-US" w:eastAsia="zh-TW"/>
        </w:rPr>
      </w:pPr>
    </w:p>
    <w:p w14:paraId="5ABA84B6" w14:textId="10FBE95C" w:rsidR="00A32CE6" w:rsidRDefault="00A32CE6" w:rsidP="00762D00">
      <w:pPr>
        <w:jc w:val="both"/>
        <w:rPr>
          <w:rFonts w:asciiTheme="minorHAnsi" w:eastAsia="新細明體" w:hAnsiTheme="minorHAnsi" w:cstheme="minorHAnsi"/>
          <w:iCs/>
          <w:lang w:val="en-US" w:eastAsia="zh-TW"/>
        </w:rPr>
      </w:pPr>
      <w:r>
        <w:rPr>
          <w:rFonts w:asciiTheme="minorHAnsi" w:eastAsia="新細明體" w:hAnsiTheme="minorHAnsi" w:cstheme="minorHAnsi"/>
          <w:iCs/>
          <w:lang w:val="en-US" w:eastAsia="zh-TW"/>
        </w:rPr>
        <w:t xml:space="preserve">Without the limitation of </w:t>
      </w:r>
      <w:r w:rsidR="007F0095">
        <w:rPr>
          <w:rFonts w:asciiTheme="minorHAnsi" w:eastAsia="新細明體" w:hAnsiTheme="minorHAnsi" w:cstheme="minorHAnsi"/>
          <w:iCs/>
          <w:lang w:val="en-US" w:eastAsia="zh-TW"/>
        </w:rPr>
        <w:t>“</w:t>
      </w:r>
      <w:r>
        <w:rPr>
          <w:rFonts w:asciiTheme="minorHAnsi" w:eastAsia="新細明體" w:hAnsiTheme="minorHAnsi" w:cstheme="minorHAnsi"/>
          <w:iCs/>
          <w:lang w:val="en-US" w:eastAsia="zh-TW"/>
        </w:rPr>
        <w:t>up to 2-layer DL MIMO</w:t>
      </w:r>
      <w:r w:rsidR="007F0095">
        <w:rPr>
          <w:rFonts w:asciiTheme="minorHAnsi" w:eastAsia="新細明體" w:hAnsiTheme="minorHAnsi" w:cstheme="minorHAnsi"/>
          <w:iCs/>
          <w:lang w:val="en-US" w:eastAsia="zh-TW"/>
        </w:rPr>
        <w:t>”</w:t>
      </w:r>
      <w:r>
        <w:rPr>
          <w:rFonts w:asciiTheme="minorHAnsi" w:eastAsia="新細明體" w:hAnsiTheme="minorHAnsi" w:cstheme="minorHAnsi"/>
          <w:iCs/>
          <w:lang w:val="en-US" w:eastAsia="zh-TW"/>
        </w:rPr>
        <w:t xml:space="preserve">, the UE capability is not well-aligned with the WID scope. Also, it may cause confusion in the market on whether 4-layer DL MIMO </w:t>
      </w:r>
      <w:r w:rsidR="007F0095">
        <w:rPr>
          <w:rFonts w:asciiTheme="minorHAnsi" w:eastAsia="新細明體" w:hAnsiTheme="minorHAnsi" w:cstheme="minorHAnsi"/>
          <w:iCs/>
          <w:lang w:val="en-US" w:eastAsia="zh-TW"/>
        </w:rPr>
        <w:t xml:space="preserve">with 1024QAM </w:t>
      </w:r>
      <w:r>
        <w:rPr>
          <w:rFonts w:asciiTheme="minorHAnsi" w:eastAsia="新細明體" w:hAnsiTheme="minorHAnsi" w:cstheme="minorHAnsi"/>
          <w:iCs/>
          <w:lang w:val="en-US" w:eastAsia="zh-TW"/>
        </w:rPr>
        <w:t xml:space="preserve">is supported or not. </w:t>
      </w:r>
      <w:r w:rsidR="003948C4">
        <w:rPr>
          <w:rFonts w:asciiTheme="minorHAnsi" w:eastAsia="新細明體" w:hAnsiTheme="minorHAnsi" w:cstheme="minorHAnsi"/>
          <w:iCs/>
          <w:lang w:val="en-US" w:eastAsia="zh-TW"/>
        </w:rPr>
        <w:t xml:space="preserve">Some UE may be forced to not to support 4-layer MIMO in a 1024QAM-capable band, even if it supports 4-layer MIMO with 256QAM. </w:t>
      </w:r>
      <w:r>
        <w:rPr>
          <w:rFonts w:asciiTheme="minorHAnsi" w:eastAsia="新細明體" w:hAnsiTheme="minorHAnsi" w:cstheme="minorHAnsi"/>
          <w:iCs/>
          <w:lang w:val="en-US" w:eastAsia="zh-TW"/>
        </w:rPr>
        <w:t>Therefore, we think some clarification is needed. As this WI is led by RAN4 and the main limitation comes from RAN4 spec, we suggest RAN4 to send an LS to RAN1 and RAN2 to update the UE feature list and the UE capability</w:t>
      </w:r>
      <w:r w:rsidR="007F0095">
        <w:rPr>
          <w:rFonts w:asciiTheme="minorHAnsi" w:eastAsia="新細明體" w:hAnsiTheme="minorHAnsi" w:cstheme="minorHAnsi"/>
          <w:iCs/>
          <w:lang w:val="en-US" w:eastAsia="zh-TW"/>
        </w:rPr>
        <w:t xml:space="preserve"> like below:</w:t>
      </w:r>
      <w:r>
        <w:rPr>
          <w:rFonts w:asciiTheme="minorHAnsi" w:eastAsia="新細明體" w:hAnsiTheme="minorHAnsi" w:cstheme="minorHAnsi"/>
          <w:iCs/>
          <w:lang w:val="en-US" w:eastAsia="zh-TW"/>
        </w:rPr>
        <w:t xml:space="preserve"> </w:t>
      </w:r>
    </w:p>
    <w:p w14:paraId="059EFDE8" w14:textId="112DEF77" w:rsidR="00A32CE6" w:rsidRDefault="00A32CE6" w:rsidP="00A32CE6">
      <w:pPr>
        <w:ind w:leftChars="200" w:left="400"/>
        <w:jc w:val="both"/>
        <w:rPr>
          <w:rFonts w:asciiTheme="minorHAnsi" w:eastAsia="新細明體" w:hAnsiTheme="minorHAnsi" w:cstheme="minorHAnsi"/>
          <w:iCs/>
          <w:lang w:val="en-US" w:eastAsia="zh-TW"/>
        </w:rPr>
      </w:pPr>
      <w:r w:rsidRPr="00A32CE6">
        <w:rPr>
          <w:rFonts w:asciiTheme="minorHAnsi" w:eastAsia="新細明體" w:hAnsiTheme="minorHAnsi" w:cstheme="minorHAnsi"/>
          <w:iCs/>
          <w:lang w:val="en-US" w:eastAsia="zh-TW"/>
        </w:rPr>
        <w:t>Support 1024QAM for PDSCH for FR1 including 1024QAM modulation scheme as defined in TS 38.211, MCS and CQI feedback tables based on 1024QAM modulation order as defined in TS 38.214</w:t>
      </w:r>
      <w:r w:rsidRPr="00BD3F6C">
        <w:rPr>
          <w:rFonts w:asciiTheme="minorHAnsi" w:eastAsia="新細明體" w:hAnsiTheme="minorHAnsi" w:cstheme="minorHAnsi"/>
          <w:iCs/>
          <w:color w:val="C00000"/>
          <w:u w:val="single"/>
          <w:lang w:val="en-US" w:eastAsia="zh-TW"/>
        </w:rPr>
        <w:t>, and up to 2-layer DL MIMO performance requirements in TS 38.101-4</w:t>
      </w:r>
      <w:r>
        <w:rPr>
          <w:rFonts w:asciiTheme="minorHAnsi" w:eastAsia="新細明體" w:hAnsiTheme="minorHAnsi" w:cstheme="minorHAnsi"/>
          <w:iCs/>
          <w:lang w:val="en-US" w:eastAsia="zh-TW"/>
        </w:rPr>
        <w:t>.</w:t>
      </w:r>
    </w:p>
    <w:p w14:paraId="01AE8174" w14:textId="675E9B22" w:rsidR="00120145" w:rsidRDefault="00EC5F91" w:rsidP="00EC5F91">
      <w:pPr>
        <w:pStyle w:val="Caption"/>
      </w:pPr>
      <w:bookmarkStart w:id="9" w:name="_Ref101198343"/>
      <w:r>
        <w:t xml:space="preserve">Proposal </w:t>
      </w:r>
      <w:r>
        <w:fldChar w:fldCharType="begin"/>
      </w:r>
      <w:r>
        <w:instrText xml:space="preserve"> SEQ Proposal \* ARABIC </w:instrText>
      </w:r>
      <w:r>
        <w:fldChar w:fldCharType="separate"/>
      </w:r>
      <w:r>
        <w:rPr>
          <w:noProof/>
        </w:rPr>
        <w:t>1</w:t>
      </w:r>
      <w:r>
        <w:fldChar w:fldCharType="end"/>
      </w:r>
      <w:r>
        <w:t>: Send an LS to RAN1 and RAN2 to update the UE feature list and UE capability. E.g., for the component in UE feature li</w:t>
      </w:r>
      <w:r w:rsidR="00401135">
        <w:t>s</w:t>
      </w:r>
      <w:r>
        <w:t>t</w:t>
      </w:r>
      <w:bookmarkEnd w:id="9"/>
      <w:r w:rsidR="00401135">
        <w:t>:</w:t>
      </w:r>
      <w:r>
        <w:t xml:space="preserve"> </w:t>
      </w:r>
    </w:p>
    <w:p w14:paraId="117AB4B7" w14:textId="0C1C0C9D" w:rsidR="00EC5F91" w:rsidRPr="00EC5F91" w:rsidRDefault="00EC5F91" w:rsidP="00EC5F91">
      <w:pPr>
        <w:pStyle w:val="ListParagraph"/>
        <w:numPr>
          <w:ilvl w:val="0"/>
          <w:numId w:val="21"/>
        </w:numPr>
        <w:rPr>
          <w:rFonts w:eastAsia="SimSun"/>
          <w:b/>
        </w:rPr>
      </w:pPr>
      <w:r w:rsidRPr="00EC5F91">
        <w:rPr>
          <w:rFonts w:eastAsia="SimSun"/>
          <w:b/>
        </w:rPr>
        <w:t>Support 1024QAM for PDSCH for FR1 including 1024QAM modulation scheme as defined in TS 38.211, MCS and CQI feedback tables based on 1024QAM modulation order as defined in TS 38.214</w:t>
      </w:r>
      <w:r w:rsidRPr="00EC5F91">
        <w:rPr>
          <w:rFonts w:eastAsia="SimSun"/>
          <w:b/>
          <w:u w:val="single"/>
        </w:rPr>
        <w:t>, and up to 2-layer DL MIMO performance requirements in TS 38.101-4</w:t>
      </w:r>
      <w:r w:rsidRPr="00EC5F91">
        <w:rPr>
          <w:rFonts w:eastAsia="SimSun"/>
          <w:b/>
        </w:rPr>
        <w:t>.</w:t>
      </w:r>
    </w:p>
    <w:bookmarkEnd w:id="6"/>
    <w:bookmarkEnd w:id="7"/>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lastRenderedPageBreak/>
        <w:t>Conclusion</w:t>
      </w:r>
    </w:p>
    <w:p w14:paraId="5C1F7845" w14:textId="0784CD70"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2834C5">
        <w:rPr>
          <w:rFonts w:asciiTheme="minorHAnsi" w:hAnsiTheme="minorHAnsi"/>
          <w:lang w:eastAsia="zh-TW"/>
        </w:rPr>
        <w:t xml:space="preserve">on the </w:t>
      </w:r>
      <w:r w:rsidR="002834C5" w:rsidRPr="002834C5">
        <w:rPr>
          <w:rFonts w:asciiTheme="minorHAnsi" w:hAnsiTheme="minorHAnsi"/>
          <w:lang w:eastAsia="zh-TW"/>
        </w:rPr>
        <w:t>UE feature and capability for 1024QAM</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wing proposal:</w:t>
      </w:r>
      <w:r w:rsidR="00664488" w:rsidRPr="0078647B" w:rsidDel="00664488">
        <w:rPr>
          <w:rFonts w:asciiTheme="minorHAnsi" w:eastAsia="新細明體" w:hAnsiTheme="minorHAnsi" w:cs="Calibri"/>
          <w:color w:val="0D0D0D"/>
          <w:szCs w:val="22"/>
          <w:lang w:eastAsia="zh-TW"/>
        </w:rPr>
        <w:t xml:space="preserve"> </w:t>
      </w:r>
    </w:p>
    <w:p w14:paraId="0CBF7FD0" w14:textId="051F2941" w:rsidR="00EC5F91" w:rsidRDefault="00EC5F91" w:rsidP="00EC5F91">
      <w:pPr>
        <w:pStyle w:val="Caption"/>
      </w:pPr>
      <w:r>
        <w:rPr>
          <w:rFonts w:asciiTheme="minorHAnsi" w:eastAsia="新細明體" w:hAnsiTheme="minorHAnsi" w:cs="Calibri"/>
          <w:color w:val="0D0D0D"/>
          <w:szCs w:val="22"/>
          <w:lang w:eastAsia="zh-TW"/>
        </w:rPr>
        <w:fldChar w:fldCharType="begin"/>
      </w:r>
      <w:r>
        <w:rPr>
          <w:rFonts w:asciiTheme="minorHAnsi" w:eastAsia="新細明體" w:hAnsiTheme="minorHAnsi" w:cs="Calibri"/>
          <w:color w:val="0D0D0D"/>
          <w:szCs w:val="22"/>
          <w:lang w:eastAsia="zh-TW"/>
        </w:rPr>
        <w:instrText xml:space="preserve"> REF _Ref101198343 \h </w:instrText>
      </w:r>
      <w:r>
        <w:rPr>
          <w:rFonts w:asciiTheme="minorHAnsi" w:eastAsia="新細明體" w:hAnsiTheme="minorHAnsi" w:cs="Calibri"/>
          <w:color w:val="0D0D0D"/>
          <w:szCs w:val="22"/>
          <w:lang w:eastAsia="zh-TW"/>
        </w:rPr>
      </w:r>
      <w:r>
        <w:rPr>
          <w:rFonts w:asciiTheme="minorHAnsi" w:eastAsia="新細明體" w:hAnsiTheme="minorHAnsi" w:cs="Calibri"/>
          <w:color w:val="0D0D0D"/>
          <w:szCs w:val="22"/>
          <w:lang w:eastAsia="zh-TW"/>
        </w:rPr>
        <w:fldChar w:fldCharType="separate"/>
      </w:r>
      <w:r>
        <w:t xml:space="preserve">Proposal </w:t>
      </w:r>
      <w:r>
        <w:rPr>
          <w:noProof/>
        </w:rPr>
        <w:t>1</w:t>
      </w:r>
      <w:r>
        <w:t>: Send an LS to RAN1 and RAN2 to update the UE feature list and UE capability. E.g., for the component in UE feature li</w:t>
      </w:r>
      <w:r w:rsidR="00401135">
        <w:t>s</w:t>
      </w:r>
      <w:r>
        <w:t>t</w:t>
      </w:r>
      <w:r w:rsidR="00401135">
        <w:t>:</w:t>
      </w:r>
      <w:r>
        <w:rPr>
          <w:rFonts w:asciiTheme="minorHAnsi" w:eastAsia="新細明體" w:hAnsiTheme="minorHAnsi" w:cs="Calibri"/>
          <w:color w:val="0D0D0D"/>
          <w:szCs w:val="22"/>
          <w:lang w:eastAsia="zh-TW"/>
        </w:rPr>
        <w:fldChar w:fldCharType="end"/>
      </w:r>
    </w:p>
    <w:p w14:paraId="0CC9FC36" w14:textId="22047E6C" w:rsidR="00EC5F91" w:rsidRPr="00257889" w:rsidRDefault="00EC5F91" w:rsidP="00257889">
      <w:pPr>
        <w:pStyle w:val="ListParagraph"/>
        <w:numPr>
          <w:ilvl w:val="0"/>
          <w:numId w:val="21"/>
        </w:numPr>
        <w:rPr>
          <w:rFonts w:eastAsia="SimSun"/>
          <w:b/>
        </w:rPr>
      </w:pPr>
      <w:r w:rsidRPr="00EC5F91">
        <w:rPr>
          <w:rFonts w:eastAsia="SimSun"/>
          <w:b/>
        </w:rPr>
        <w:t>Support 1024QAM for PDSCH for FR1 including 1024QAM modulation scheme as defined in TS 38.211, MCS and CQI feedback tables based on 1024QAM modulation order as defined in TS 38.214</w:t>
      </w:r>
      <w:r w:rsidRPr="00EC5F91">
        <w:rPr>
          <w:rFonts w:eastAsia="SimSun"/>
          <w:b/>
          <w:u w:val="single"/>
        </w:rPr>
        <w:t>, and up to 2-layer DL MIMO performance requirements in TS 38.101-4</w:t>
      </w:r>
      <w:r w:rsidRPr="00EC5F91">
        <w:rPr>
          <w:rFonts w:eastAsia="SimSun"/>
          <w:b/>
        </w:rPr>
        <w:t>.</w:t>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3515ED23"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w:t>
      </w:r>
      <w:r w:rsidR="002834C5">
        <w:rPr>
          <w:rFonts w:asciiTheme="minorHAnsi" w:hAnsiTheme="minorHAnsi" w:cstheme="minorHAnsi"/>
        </w:rPr>
        <w:t>P</w:t>
      </w:r>
      <w:r w:rsidR="003E3353" w:rsidRPr="003E3353">
        <w:rPr>
          <w:rFonts w:asciiTheme="minorHAnsi" w:hAnsiTheme="minorHAnsi" w:cstheme="minorHAnsi"/>
        </w:rPr>
        <w:t>-</w:t>
      </w:r>
      <w:r w:rsidR="00DC331C" w:rsidRPr="007F7A52">
        <w:rPr>
          <w:rFonts w:asciiTheme="minorHAnsi" w:hAnsiTheme="minorHAnsi" w:cstheme="minorHAnsi"/>
        </w:rPr>
        <w:t>2</w:t>
      </w:r>
      <w:r w:rsidR="00DC331C">
        <w:rPr>
          <w:rFonts w:asciiTheme="minorHAnsi" w:hAnsiTheme="minorHAnsi" w:cstheme="minorHAnsi"/>
        </w:rPr>
        <w:t>13654</w:t>
      </w:r>
      <w:r w:rsidRPr="008C7FE0">
        <w:rPr>
          <w:rFonts w:asciiTheme="minorHAnsi" w:hAnsiTheme="minorHAnsi" w:cstheme="minorHAnsi"/>
        </w:rPr>
        <w:t>, “</w:t>
      </w:r>
      <w:r w:rsidR="002834C5" w:rsidRPr="002834C5">
        <w:rPr>
          <w:rFonts w:asciiTheme="minorHAnsi" w:hAnsiTheme="minorHAnsi" w:cstheme="minorHAnsi"/>
        </w:rPr>
        <w:t>Revised WID on Introduction of DL 1024QAM for NR FR1</w:t>
      </w:r>
      <w:r w:rsidRPr="008C7FE0">
        <w:rPr>
          <w:rFonts w:asciiTheme="minorHAnsi" w:hAnsiTheme="minorHAnsi" w:cstheme="minorHAnsi"/>
        </w:rPr>
        <w:t xml:space="preserve">”, </w:t>
      </w:r>
      <w:r w:rsidR="002834C5" w:rsidRPr="002834C5">
        <w:rPr>
          <w:rFonts w:asciiTheme="minorHAnsi" w:hAnsiTheme="minorHAnsi" w:cstheme="minorHAnsi"/>
        </w:rPr>
        <w:t>Ericsson</w:t>
      </w:r>
    </w:p>
    <w:p w14:paraId="7EE57EDA" w14:textId="5917397C" w:rsidR="00120145" w:rsidRPr="00120145" w:rsidRDefault="00120145" w:rsidP="00F61F47">
      <w:p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2] </w:t>
      </w:r>
      <w:r w:rsidRPr="00120145">
        <w:rPr>
          <w:rFonts w:asciiTheme="minorHAnsi" w:eastAsia="新細明體" w:hAnsiTheme="minorHAnsi" w:cstheme="minorHAnsi"/>
          <w:lang w:eastAsia="zh-TW"/>
        </w:rPr>
        <w:t>R1-2202928</w:t>
      </w:r>
      <w:r>
        <w:rPr>
          <w:rFonts w:asciiTheme="minorHAnsi" w:eastAsia="新細明體" w:hAnsiTheme="minorHAnsi" w:cstheme="minorHAnsi"/>
          <w:lang w:eastAsia="zh-TW"/>
        </w:rPr>
        <w:t>, “</w:t>
      </w:r>
      <w:r w:rsidRPr="00120145">
        <w:rPr>
          <w:rFonts w:asciiTheme="minorHAnsi" w:eastAsia="新細明體" w:hAnsiTheme="minorHAnsi" w:cstheme="minorHAnsi"/>
          <w:lang w:eastAsia="zh-TW"/>
        </w:rPr>
        <w:t>Updated RAN1 UE features list for Rel-17 NR after RAN1 #108-e</w:t>
      </w:r>
      <w:r>
        <w:rPr>
          <w:rFonts w:asciiTheme="minorHAnsi" w:eastAsia="新細明體" w:hAnsiTheme="minorHAnsi" w:cstheme="minorHAnsi"/>
          <w:lang w:eastAsia="zh-TW"/>
        </w:rPr>
        <w:t xml:space="preserve">”, </w:t>
      </w:r>
      <w:r w:rsidRPr="00120145">
        <w:rPr>
          <w:rFonts w:asciiTheme="minorHAnsi" w:eastAsia="新細明體" w:hAnsiTheme="minorHAnsi" w:cstheme="minorHAnsi"/>
          <w:lang w:eastAsia="zh-TW"/>
        </w:rPr>
        <w:t>Moderators (AT&amp;T, NTT DOCOMO, INC.)</w:t>
      </w:r>
    </w:p>
    <w:p w14:paraId="1C6B15F8" w14:textId="77777777" w:rsidR="00460A9E" w:rsidRDefault="00460A9E" w:rsidP="00460A9E">
      <w:pPr>
        <w:jc w:val="both"/>
        <w:rPr>
          <w:rFonts w:asciiTheme="minorHAnsi" w:eastAsia="新細明體" w:hAnsiTheme="minorHAnsi" w:cs="Calibri"/>
          <w:color w:val="0D0D0D"/>
          <w:szCs w:val="22"/>
          <w:lang w:eastAsia="zh-TW"/>
        </w:rPr>
      </w:pPr>
    </w:p>
    <w:p w14:paraId="53369280" w14:textId="54AB4FCB" w:rsidR="00460A9E" w:rsidRPr="008B32E1" w:rsidRDefault="00460A9E" w:rsidP="00460A9E">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lastRenderedPageBreak/>
        <w:t>Annex: Objectives of [1]</w:t>
      </w:r>
    </w:p>
    <w:tbl>
      <w:tblPr>
        <w:tblStyle w:val="TableGrid"/>
        <w:tblW w:w="0" w:type="auto"/>
        <w:tblLook w:val="04A0" w:firstRow="1" w:lastRow="0" w:firstColumn="1" w:lastColumn="0" w:noHBand="0" w:noVBand="1"/>
      </w:tblPr>
      <w:tblGrid>
        <w:gridCol w:w="9629"/>
      </w:tblGrid>
      <w:tr w:rsidR="00460A9E" w14:paraId="13C8A393" w14:textId="77777777" w:rsidTr="00460A9E">
        <w:tc>
          <w:tcPr>
            <w:tcW w:w="9629" w:type="dxa"/>
          </w:tcPr>
          <w:p w14:paraId="02912C11" w14:textId="77777777" w:rsidR="00460A9E" w:rsidRPr="004E3261" w:rsidRDefault="00460A9E" w:rsidP="00460A9E">
            <w:pPr>
              <w:pStyle w:val="Heading3"/>
              <w:spacing w:line="240" w:lineRule="auto"/>
              <w:jc w:val="both"/>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16542ADF" w14:textId="77777777" w:rsidR="00460A9E" w:rsidRPr="00C53775" w:rsidRDefault="00460A9E" w:rsidP="00460A9E">
            <w:pPr>
              <w:jc w:val="both"/>
            </w:pPr>
            <w:r w:rsidRPr="00C53775">
              <w:t>Th</w:t>
            </w:r>
            <w:r>
              <w:t xml:space="preserve">e objective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35FD6450" w14:textId="77777777" w:rsidR="00460A9E" w:rsidRPr="00E0567E" w:rsidRDefault="00460A9E" w:rsidP="00460A9E">
            <w:pPr>
              <w:numPr>
                <w:ilvl w:val="0"/>
                <w:numId w:val="18"/>
              </w:numPr>
              <w:jc w:val="both"/>
            </w:pPr>
            <w:r w:rsidRPr="00E0567E">
              <w:t>Specify high order modulation for PDSCH [RAN1]</w:t>
            </w:r>
          </w:p>
          <w:p w14:paraId="54FE1D7D" w14:textId="77777777" w:rsidR="00460A9E" w:rsidRPr="00E0567E" w:rsidRDefault="00460A9E" w:rsidP="00460A9E">
            <w:pPr>
              <w:numPr>
                <w:ilvl w:val="1"/>
                <w:numId w:val="18"/>
              </w:numPr>
              <w:jc w:val="both"/>
            </w:pPr>
            <w:r w:rsidRPr="00E0567E">
              <w:t>Specify 1024QAM constellation as specified in E-UTRA for DL PDSCH</w:t>
            </w:r>
          </w:p>
          <w:p w14:paraId="33BE28BD" w14:textId="77777777" w:rsidR="00460A9E" w:rsidRPr="00633D8B" w:rsidRDefault="00460A9E" w:rsidP="00460A9E">
            <w:pPr>
              <w:numPr>
                <w:ilvl w:val="1"/>
                <w:numId w:val="18"/>
              </w:numPr>
              <w:jc w:val="both"/>
              <w:rPr>
                <w:lang w:val="en-US" w:eastAsia="sv-SE"/>
              </w:rPr>
            </w:pPr>
            <w:r w:rsidRPr="00E0567E">
              <w:t xml:space="preserve">Specify corresponding </w:t>
            </w:r>
            <w:r>
              <w:t xml:space="preserve">5-bit </w:t>
            </w:r>
            <w:r w:rsidRPr="00E0567E">
              <w:t>MCS table with 1024QAM entries as defined in E-UTRA</w:t>
            </w:r>
            <w:r w:rsidRPr="00FB5F8C">
              <w:t xml:space="preserve">, with </w:t>
            </w:r>
            <w:proofErr w:type="gramStart"/>
            <w:r w:rsidRPr="00FB5F8C">
              <w:t>5 bit</w:t>
            </w:r>
            <w:proofErr w:type="gramEnd"/>
            <w:r w:rsidRPr="00FB5F8C">
              <w:t xml:space="preserve"> DCI overhead for MCS indication</w:t>
            </w:r>
          </w:p>
          <w:p w14:paraId="212DBCD2" w14:textId="77777777" w:rsidR="00460A9E" w:rsidRPr="00E0567E" w:rsidRDefault="00460A9E" w:rsidP="00460A9E">
            <w:pPr>
              <w:numPr>
                <w:ilvl w:val="1"/>
                <w:numId w:val="18"/>
              </w:numPr>
              <w:jc w:val="both"/>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72B175D0" w14:textId="77777777" w:rsidR="00460A9E" w:rsidRPr="00E0567E" w:rsidRDefault="00460A9E" w:rsidP="00460A9E">
            <w:pPr>
              <w:numPr>
                <w:ilvl w:val="0"/>
                <w:numId w:val="18"/>
              </w:numPr>
              <w:jc w:val="both"/>
            </w:pPr>
            <w:r w:rsidRPr="00E0567E">
              <w:t>Specify corresponding RRC signalling and UE capabilities [RAN2]</w:t>
            </w:r>
          </w:p>
          <w:p w14:paraId="1D01AF3D" w14:textId="77777777" w:rsidR="00460A9E" w:rsidRPr="00E0567E" w:rsidRDefault="00460A9E" w:rsidP="00460A9E">
            <w:pPr>
              <w:numPr>
                <w:ilvl w:val="1"/>
                <w:numId w:val="18"/>
              </w:numPr>
              <w:overflowPunct/>
              <w:autoSpaceDE/>
              <w:autoSpaceDN/>
              <w:adjustRightInd/>
              <w:jc w:val="both"/>
              <w:textAlignment w:val="auto"/>
              <w:rPr>
                <w:rFonts w:eastAsia="Yu Mincho"/>
                <w:lang w:eastAsia="sv-SE"/>
              </w:rPr>
            </w:pPr>
            <w:r w:rsidRPr="00E0567E">
              <w:rPr>
                <w:rFonts w:eastAsia="Yu Mincho"/>
                <w:lang w:eastAsia="sv-SE"/>
              </w:rPr>
              <w:t>Note: DL PDSCH 1024QAM for FR1 should be defined as a per-band UE capability</w:t>
            </w:r>
          </w:p>
          <w:p w14:paraId="64AC889B" w14:textId="77777777" w:rsidR="00460A9E" w:rsidRDefault="00460A9E" w:rsidP="00460A9E">
            <w:pPr>
              <w:numPr>
                <w:ilvl w:val="0"/>
                <w:numId w:val="18"/>
              </w:numPr>
              <w:jc w:val="both"/>
            </w:pPr>
            <w:r w:rsidRPr="00E0567E">
              <w:t>Specify corresponding UE</w:t>
            </w:r>
            <w:r>
              <w:t xml:space="preserve"> and </w:t>
            </w:r>
            <w:r w:rsidRPr="00E0567E">
              <w:t>BS</w:t>
            </w:r>
            <w:r>
              <w:t xml:space="preserve"> RF </w:t>
            </w:r>
            <w:r w:rsidRPr="00E0567E">
              <w:t>core requirements [RAN4]</w:t>
            </w:r>
          </w:p>
          <w:p w14:paraId="4A018D28" w14:textId="77777777" w:rsidR="00460A9E" w:rsidRDefault="00460A9E" w:rsidP="00460A9E">
            <w:pPr>
              <w:numPr>
                <w:ilvl w:val="1"/>
                <w:numId w:val="18"/>
              </w:numPr>
              <w:jc w:val="both"/>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 xml:space="preserve">with </w:t>
            </w:r>
            <w:r w:rsidRPr="00460A9E">
              <w:rPr>
                <w:highlight w:val="yellow"/>
                <w:lang w:val="en-US"/>
              </w:rPr>
              <w:t xml:space="preserve">up to </w:t>
            </w:r>
            <w:proofErr w:type="gramStart"/>
            <w:r w:rsidRPr="00460A9E">
              <w:rPr>
                <w:highlight w:val="yellow"/>
                <w:lang w:val="en-US"/>
              </w:rPr>
              <w:t>2 layer</w:t>
            </w:r>
            <w:proofErr w:type="gramEnd"/>
            <w:r w:rsidRPr="00460A9E">
              <w:rPr>
                <w:highlight w:val="yellow"/>
                <w:lang w:val="en-US"/>
              </w:rPr>
              <w:t xml:space="preserve"> DL MIMO</w:t>
            </w:r>
          </w:p>
          <w:p w14:paraId="3891121F" w14:textId="77777777" w:rsidR="00460A9E" w:rsidRDefault="00460A9E" w:rsidP="00460A9E">
            <w:pPr>
              <w:numPr>
                <w:ilvl w:val="1"/>
                <w:numId w:val="18"/>
              </w:numPr>
              <w:jc w:val="both"/>
            </w:pPr>
            <w:r w:rsidRPr="000C3D2B">
              <w:t>The cell size(s) and type of stationary wireless scenarios for which UE and BS RF core requirements are defined will be studied and decided by RAN4.</w:t>
            </w:r>
          </w:p>
          <w:p w14:paraId="3070F9E4" w14:textId="77777777" w:rsidR="00460A9E" w:rsidRPr="00E0567E" w:rsidRDefault="00460A9E" w:rsidP="00460A9E">
            <w:pPr>
              <w:spacing w:after="0"/>
              <w:jc w:val="both"/>
              <w:rPr>
                <w:bCs/>
              </w:rPr>
            </w:pPr>
          </w:p>
          <w:p w14:paraId="792F765E" w14:textId="77777777" w:rsidR="00460A9E" w:rsidRPr="00E0567E" w:rsidRDefault="00460A9E" w:rsidP="00460A9E">
            <w:pPr>
              <w:pStyle w:val="Heading3"/>
              <w:spacing w:line="240" w:lineRule="auto"/>
              <w:jc w:val="both"/>
              <w:outlineLvl w:val="2"/>
              <w:rPr>
                <w:color w:val="0000FF"/>
              </w:rPr>
            </w:pPr>
            <w:r w:rsidRPr="00E0567E">
              <w:rPr>
                <w:color w:val="0000FF"/>
              </w:rPr>
              <w:t>4.2</w:t>
            </w:r>
            <w:r w:rsidRPr="00E0567E">
              <w:rPr>
                <w:color w:val="0000FF"/>
              </w:rPr>
              <w:tab/>
              <w:t>Objective of Performance part WI</w:t>
            </w:r>
          </w:p>
          <w:p w14:paraId="2CDCEC7C" w14:textId="77777777" w:rsidR="00460A9E" w:rsidRPr="00E0567E" w:rsidRDefault="00460A9E" w:rsidP="00460A9E">
            <w:pPr>
              <w:pStyle w:val="NO"/>
              <w:jc w:val="both"/>
              <w:rPr>
                <w:color w:val="0000FF"/>
              </w:rPr>
            </w:pPr>
            <w:r w:rsidRPr="00E0567E">
              <w:rPr>
                <w:color w:val="0000FF"/>
              </w:rPr>
              <w:t>NOTE:</w:t>
            </w:r>
            <w:r w:rsidRPr="00E0567E">
              <w:rPr>
                <w:color w:val="0000FF"/>
              </w:rPr>
              <w:tab/>
              <w:t>Leave empty if the WI proposal does not contain a RAN performance part.</w:t>
            </w:r>
          </w:p>
          <w:p w14:paraId="32692019" w14:textId="77777777" w:rsidR="00460A9E" w:rsidRPr="00E0567E" w:rsidRDefault="00460A9E" w:rsidP="00460A9E">
            <w:pPr>
              <w:ind w:right="-99"/>
              <w:jc w:val="both"/>
            </w:pPr>
            <w:r w:rsidRPr="00E0567E">
              <w:t>The objective is to specify the necessary UE performance requirements for DL 1024QAM for PDSCH in FR1 and BS RF conformance tests</w:t>
            </w:r>
            <w:r>
              <w:t xml:space="preserve"> in FR1</w:t>
            </w:r>
            <w:r w:rsidRPr="00E0567E">
              <w:t>. The main objectives are:</w:t>
            </w:r>
          </w:p>
          <w:p w14:paraId="06012AC3" w14:textId="77777777" w:rsidR="00460A9E" w:rsidRPr="00E0567E" w:rsidRDefault="00460A9E" w:rsidP="00460A9E">
            <w:pPr>
              <w:numPr>
                <w:ilvl w:val="0"/>
                <w:numId w:val="19"/>
              </w:numPr>
              <w:spacing w:after="120"/>
              <w:ind w:left="357" w:right="-96" w:hanging="357"/>
              <w:jc w:val="both"/>
            </w:pPr>
            <w:r w:rsidRPr="00E0567E">
              <w:t>UE demodulation performance requirements for PDSCH.</w:t>
            </w:r>
          </w:p>
          <w:p w14:paraId="75D23FD9" w14:textId="77777777" w:rsidR="00460A9E" w:rsidRPr="00E0567E" w:rsidRDefault="00460A9E" w:rsidP="00460A9E">
            <w:pPr>
              <w:numPr>
                <w:ilvl w:val="0"/>
                <w:numId w:val="19"/>
              </w:numPr>
              <w:spacing w:after="120"/>
              <w:ind w:left="357" w:right="-96" w:hanging="357"/>
              <w:jc w:val="both"/>
            </w:pPr>
            <w:r w:rsidRPr="00E0567E">
              <w:t>CQI reporting requirements.</w:t>
            </w:r>
          </w:p>
          <w:p w14:paraId="1DE84CD6" w14:textId="77777777" w:rsidR="00460A9E" w:rsidRPr="00E0567E" w:rsidRDefault="00460A9E" w:rsidP="00460A9E">
            <w:pPr>
              <w:numPr>
                <w:ilvl w:val="0"/>
                <w:numId w:val="19"/>
              </w:numPr>
              <w:spacing w:after="120"/>
              <w:ind w:left="357" w:right="-96" w:hanging="357"/>
              <w:jc w:val="both"/>
            </w:pPr>
            <w:r w:rsidRPr="00E0567E">
              <w:t>Conformance tests for BS RF.</w:t>
            </w:r>
          </w:p>
          <w:p w14:paraId="73D881E2" w14:textId="77777777" w:rsidR="00460A9E" w:rsidRDefault="00460A9E" w:rsidP="00460A9E">
            <w:pPr>
              <w:numPr>
                <w:ilvl w:val="1"/>
                <w:numId w:val="19"/>
              </w:numPr>
              <w:spacing w:before="240"/>
              <w:ind w:right="-96"/>
              <w:jc w:val="both"/>
              <w:rPr>
                <w:lang w:val="en-US"/>
              </w:rPr>
            </w:pPr>
            <w:r w:rsidRPr="00E0567E">
              <w:t>UE demodulation</w:t>
            </w:r>
            <w:r>
              <w:t xml:space="preserve"> </w:t>
            </w:r>
            <w:r w:rsidRPr="009A51FB">
              <w:rPr>
                <w:lang w:val="en-US"/>
              </w:rPr>
              <w:t>requirements</w:t>
            </w:r>
            <w:r>
              <w:t xml:space="preserve">, </w:t>
            </w:r>
            <w:r w:rsidRPr="00E0567E">
              <w:t xml:space="preserve">CQI </w:t>
            </w:r>
            <w:r w:rsidRPr="009A51FB">
              <w:rPr>
                <w:lang w:val="en-US"/>
              </w:rPr>
              <w:t xml:space="preserve">requirements </w:t>
            </w:r>
            <w:r>
              <w:rPr>
                <w:lang w:val="en-US"/>
              </w:rPr>
              <w:t xml:space="preserve">and </w:t>
            </w:r>
            <w:r w:rsidRPr="00E0567E">
              <w:t>BS RF conformance tests</w:t>
            </w:r>
            <w:r w:rsidRPr="009A51FB">
              <w:rPr>
                <w:lang w:val="en-US"/>
              </w:rPr>
              <w:t xml:space="preserve"> are specified for </w:t>
            </w:r>
            <w:r w:rsidRPr="00E46A3A">
              <w:rPr>
                <w:lang w:val="en-US"/>
              </w:rPr>
              <w:t xml:space="preserve">stationary wireless scenarios </w:t>
            </w:r>
            <w:r w:rsidRPr="009A51FB">
              <w:rPr>
                <w:lang w:val="en-US"/>
              </w:rPr>
              <w:t xml:space="preserve">with </w:t>
            </w:r>
            <w:r w:rsidRPr="00460A9E">
              <w:rPr>
                <w:highlight w:val="yellow"/>
                <w:lang w:val="en-US"/>
              </w:rPr>
              <w:t xml:space="preserve">up to </w:t>
            </w:r>
            <w:proofErr w:type="gramStart"/>
            <w:r w:rsidRPr="00460A9E">
              <w:rPr>
                <w:highlight w:val="yellow"/>
                <w:lang w:val="en-US"/>
              </w:rPr>
              <w:t>2 layer</w:t>
            </w:r>
            <w:proofErr w:type="gramEnd"/>
            <w:r w:rsidRPr="00460A9E">
              <w:rPr>
                <w:highlight w:val="yellow"/>
                <w:lang w:val="en-US"/>
              </w:rPr>
              <w:t xml:space="preserve"> DL MIMO</w:t>
            </w:r>
            <w:r>
              <w:rPr>
                <w:lang w:val="en-US"/>
              </w:rPr>
              <w:t>.</w:t>
            </w:r>
          </w:p>
          <w:p w14:paraId="04B0F58C" w14:textId="7B339251" w:rsidR="00460A9E" w:rsidRDefault="00460A9E" w:rsidP="00460A9E">
            <w:pPr>
              <w:jc w:val="both"/>
              <w:rPr>
                <w:rFonts w:asciiTheme="minorHAnsi" w:hAnsiTheme="minorHAnsi" w:cstheme="minorHAnsi"/>
                <w:lang w:val="en-US"/>
              </w:rPr>
            </w:pPr>
            <w:r>
              <w:t xml:space="preserve">The </w:t>
            </w:r>
            <w:r w:rsidRPr="0018393A">
              <w:t xml:space="preserve">cell size(s) and type of stationary wireless </w:t>
            </w:r>
            <w:r>
              <w:t xml:space="preserve">scenarios for which </w:t>
            </w:r>
            <w:r w:rsidRPr="00E0567E">
              <w:t>UE demodulation</w:t>
            </w:r>
            <w:r>
              <w:t xml:space="preserve"> </w:t>
            </w:r>
            <w:r w:rsidRPr="009A51FB">
              <w:rPr>
                <w:lang w:val="en-US"/>
              </w:rPr>
              <w:t>requirements</w:t>
            </w:r>
            <w:r>
              <w:t xml:space="preserve">, </w:t>
            </w:r>
            <w:r w:rsidRPr="00E0567E">
              <w:t xml:space="preserve">CQI </w:t>
            </w:r>
            <w:r w:rsidRPr="009A51FB">
              <w:rPr>
                <w:lang w:val="en-US"/>
              </w:rPr>
              <w:t xml:space="preserve">requirements </w:t>
            </w:r>
            <w:r>
              <w:rPr>
                <w:lang w:val="en-US"/>
              </w:rPr>
              <w:t xml:space="preserve">and </w:t>
            </w:r>
            <w:r w:rsidRPr="00E0567E">
              <w:t>BS RF conformance tests</w:t>
            </w:r>
            <w:r w:rsidRPr="009A51FB">
              <w:rPr>
                <w:lang w:val="en-US"/>
              </w:rPr>
              <w:t xml:space="preserve"> </w:t>
            </w:r>
            <w:r w:rsidRPr="0018393A">
              <w:t xml:space="preserve">are defined </w:t>
            </w:r>
            <w:r>
              <w:t>will be studied and decided by RAN4.</w:t>
            </w:r>
          </w:p>
        </w:tc>
      </w:tr>
    </w:tbl>
    <w:p w14:paraId="14429323" w14:textId="77777777" w:rsidR="006D6A30" w:rsidRPr="00675CAB" w:rsidRDefault="006D6A30" w:rsidP="00F61F47">
      <w:pPr>
        <w:jc w:val="both"/>
        <w:rPr>
          <w:rFonts w:asciiTheme="minorHAnsi" w:hAnsiTheme="minorHAnsi" w:cstheme="minorHAnsi"/>
          <w:lang w:val="en-US"/>
        </w:rPr>
      </w:pPr>
    </w:p>
    <w:sectPr w:rsidR="006D6A30" w:rsidRPr="00675CA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FFF4" w14:textId="77777777" w:rsidR="00A86776" w:rsidRDefault="00A86776" w:rsidP="008B46F2">
      <w:pPr>
        <w:spacing w:after="0"/>
      </w:pPr>
      <w:r>
        <w:separator/>
      </w:r>
    </w:p>
  </w:endnote>
  <w:endnote w:type="continuationSeparator" w:id="0">
    <w:p w14:paraId="35D2F73B" w14:textId="77777777" w:rsidR="00A86776" w:rsidRDefault="00A8677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3225" w14:textId="77777777" w:rsidR="00A86776" w:rsidRDefault="00A86776" w:rsidP="008B46F2">
      <w:pPr>
        <w:spacing w:after="0"/>
      </w:pPr>
      <w:r>
        <w:separator/>
      </w:r>
    </w:p>
  </w:footnote>
  <w:footnote w:type="continuationSeparator" w:id="0">
    <w:p w14:paraId="4C53D55A" w14:textId="77777777" w:rsidR="00A86776" w:rsidRDefault="00A86776"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40EC"/>
    <w:multiLevelType w:val="hybridMultilevel"/>
    <w:tmpl w:val="3F68C3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52E616D3"/>
    <w:multiLevelType w:val="hybridMultilevel"/>
    <w:tmpl w:val="4448E60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8"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
  </w:num>
  <w:num w:numId="2">
    <w:abstractNumId w:val="3"/>
  </w:num>
  <w:num w:numId="3">
    <w:abstractNumId w:val="13"/>
  </w:num>
  <w:num w:numId="4">
    <w:abstractNumId w:val="15"/>
  </w:num>
  <w:num w:numId="5">
    <w:abstractNumId w:val="2"/>
  </w:num>
  <w:num w:numId="6">
    <w:abstractNumId w:val="14"/>
  </w:num>
  <w:num w:numId="7">
    <w:abstractNumId w:val="20"/>
  </w:num>
  <w:num w:numId="8">
    <w:abstractNumId w:val="7"/>
  </w:num>
  <w:num w:numId="9">
    <w:abstractNumId w:val="9"/>
  </w:num>
  <w:num w:numId="10">
    <w:abstractNumId w:val="17"/>
  </w:num>
  <w:num w:numId="11">
    <w:abstractNumId w:val="6"/>
  </w:num>
  <w:num w:numId="12">
    <w:abstractNumId w:val="10"/>
  </w:num>
  <w:num w:numId="13">
    <w:abstractNumId w:val="11"/>
  </w:num>
  <w:num w:numId="14">
    <w:abstractNumId w:val="1"/>
  </w:num>
  <w:num w:numId="15">
    <w:abstractNumId w:val="5"/>
  </w:num>
  <w:num w:numId="16">
    <w:abstractNumId w:val="19"/>
  </w:num>
  <w:num w:numId="17">
    <w:abstractNumId w:val="18"/>
  </w:num>
  <w:num w:numId="18">
    <w:abstractNumId w:val="16"/>
  </w:num>
  <w:num w:numId="19">
    <w:abstractNumId w:val="0"/>
  </w:num>
  <w:num w:numId="20">
    <w:abstractNumId w:val="8"/>
  </w:num>
  <w:num w:numId="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46A6"/>
    <w:rsid w:val="0011688E"/>
    <w:rsid w:val="00117C29"/>
    <w:rsid w:val="00120145"/>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67373"/>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951"/>
    <w:rsid w:val="00253B5E"/>
    <w:rsid w:val="00253F3D"/>
    <w:rsid w:val="00254DCC"/>
    <w:rsid w:val="0025575B"/>
    <w:rsid w:val="00255D0E"/>
    <w:rsid w:val="0025714A"/>
    <w:rsid w:val="00257889"/>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498"/>
    <w:rsid w:val="00272602"/>
    <w:rsid w:val="00272668"/>
    <w:rsid w:val="00272E94"/>
    <w:rsid w:val="00273253"/>
    <w:rsid w:val="002750F3"/>
    <w:rsid w:val="00277E0D"/>
    <w:rsid w:val="00277F77"/>
    <w:rsid w:val="0028000A"/>
    <w:rsid w:val="00280521"/>
    <w:rsid w:val="00282B7B"/>
    <w:rsid w:val="00282F42"/>
    <w:rsid w:val="002834C5"/>
    <w:rsid w:val="002836A4"/>
    <w:rsid w:val="002838EF"/>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4007"/>
    <w:rsid w:val="003162EB"/>
    <w:rsid w:val="0031638F"/>
    <w:rsid w:val="00316805"/>
    <w:rsid w:val="003179A1"/>
    <w:rsid w:val="00317CB3"/>
    <w:rsid w:val="003214C5"/>
    <w:rsid w:val="00322352"/>
    <w:rsid w:val="003225F1"/>
    <w:rsid w:val="00324B1E"/>
    <w:rsid w:val="0033113C"/>
    <w:rsid w:val="00331B27"/>
    <w:rsid w:val="00331C47"/>
    <w:rsid w:val="00331DB3"/>
    <w:rsid w:val="00331E95"/>
    <w:rsid w:val="003321AD"/>
    <w:rsid w:val="00332B16"/>
    <w:rsid w:val="00332FC6"/>
    <w:rsid w:val="00334B88"/>
    <w:rsid w:val="003352E2"/>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365"/>
    <w:rsid w:val="00373EAA"/>
    <w:rsid w:val="003765A0"/>
    <w:rsid w:val="003779CD"/>
    <w:rsid w:val="003808DA"/>
    <w:rsid w:val="00381DD2"/>
    <w:rsid w:val="00384435"/>
    <w:rsid w:val="00384A15"/>
    <w:rsid w:val="003854AB"/>
    <w:rsid w:val="00390F86"/>
    <w:rsid w:val="00392328"/>
    <w:rsid w:val="00393E94"/>
    <w:rsid w:val="0039456F"/>
    <w:rsid w:val="003948C4"/>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2F22"/>
    <w:rsid w:val="003D3470"/>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135"/>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50706"/>
    <w:rsid w:val="00455FEC"/>
    <w:rsid w:val="004564B8"/>
    <w:rsid w:val="004565F5"/>
    <w:rsid w:val="0045672C"/>
    <w:rsid w:val="00460A9E"/>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510"/>
    <w:rsid w:val="00483692"/>
    <w:rsid w:val="0048377E"/>
    <w:rsid w:val="004847BD"/>
    <w:rsid w:val="00484857"/>
    <w:rsid w:val="00487D05"/>
    <w:rsid w:val="00487F0A"/>
    <w:rsid w:val="00490033"/>
    <w:rsid w:val="00491227"/>
    <w:rsid w:val="0049304B"/>
    <w:rsid w:val="00494E74"/>
    <w:rsid w:val="00495B09"/>
    <w:rsid w:val="00496309"/>
    <w:rsid w:val="00496517"/>
    <w:rsid w:val="004976C5"/>
    <w:rsid w:val="004A0701"/>
    <w:rsid w:val="004A0A20"/>
    <w:rsid w:val="004A3002"/>
    <w:rsid w:val="004A4F29"/>
    <w:rsid w:val="004A58F5"/>
    <w:rsid w:val="004A5BF0"/>
    <w:rsid w:val="004A601B"/>
    <w:rsid w:val="004A6C76"/>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4C71"/>
    <w:rsid w:val="004F7500"/>
    <w:rsid w:val="004F77A6"/>
    <w:rsid w:val="00500BEF"/>
    <w:rsid w:val="00501463"/>
    <w:rsid w:val="005018DE"/>
    <w:rsid w:val="00502D59"/>
    <w:rsid w:val="00503AD1"/>
    <w:rsid w:val="00504BF4"/>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5843"/>
    <w:rsid w:val="005865DF"/>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974"/>
    <w:rsid w:val="006D5AA1"/>
    <w:rsid w:val="006D5E30"/>
    <w:rsid w:val="006D68F5"/>
    <w:rsid w:val="006D6A30"/>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659A"/>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095"/>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06CA4"/>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350E"/>
    <w:rsid w:val="00853AAE"/>
    <w:rsid w:val="00855608"/>
    <w:rsid w:val="00856199"/>
    <w:rsid w:val="008563C2"/>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2CE6"/>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500BE"/>
    <w:rsid w:val="00A501B7"/>
    <w:rsid w:val="00A51C54"/>
    <w:rsid w:val="00A52F2C"/>
    <w:rsid w:val="00A534A9"/>
    <w:rsid w:val="00A54969"/>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776"/>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D001F"/>
    <w:rsid w:val="00AD065D"/>
    <w:rsid w:val="00AD4EF0"/>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63F4"/>
    <w:rsid w:val="00AE7DFB"/>
    <w:rsid w:val="00AE7F8A"/>
    <w:rsid w:val="00AF13EB"/>
    <w:rsid w:val="00AF1432"/>
    <w:rsid w:val="00AF1AAA"/>
    <w:rsid w:val="00AF1ED3"/>
    <w:rsid w:val="00AF1EF1"/>
    <w:rsid w:val="00AF1FA5"/>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3F6C"/>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20C5"/>
    <w:rsid w:val="00BF3E5E"/>
    <w:rsid w:val="00BF44DE"/>
    <w:rsid w:val="00BF470E"/>
    <w:rsid w:val="00BF4A64"/>
    <w:rsid w:val="00BF5637"/>
    <w:rsid w:val="00BF730D"/>
    <w:rsid w:val="00BF75A8"/>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7F3E"/>
    <w:rsid w:val="00C6194C"/>
    <w:rsid w:val="00C61ABA"/>
    <w:rsid w:val="00C62901"/>
    <w:rsid w:val="00C630D1"/>
    <w:rsid w:val="00C63433"/>
    <w:rsid w:val="00C6386D"/>
    <w:rsid w:val="00C64D6E"/>
    <w:rsid w:val="00C6669B"/>
    <w:rsid w:val="00C66E2F"/>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40E5"/>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4712"/>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31C"/>
    <w:rsid w:val="00DC36C0"/>
    <w:rsid w:val="00DC3E29"/>
    <w:rsid w:val="00DC3E65"/>
    <w:rsid w:val="00DC44E6"/>
    <w:rsid w:val="00DC5357"/>
    <w:rsid w:val="00DC5415"/>
    <w:rsid w:val="00DC5584"/>
    <w:rsid w:val="00DC5617"/>
    <w:rsid w:val="00DC7419"/>
    <w:rsid w:val="00DD0CDB"/>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5CF"/>
    <w:rsid w:val="00E637D0"/>
    <w:rsid w:val="00E63BD4"/>
    <w:rsid w:val="00E64756"/>
    <w:rsid w:val="00E64CBE"/>
    <w:rsid w:val="00E679C3"/>
    <w:rsid w:val="00E70949"/>
    <w:rsid w:val="00E72E2A"/>
    <w:rsid w:val="00E7372B"/>
    <w:rsid w:val="00E739E7"/>
    <w:rsid w:val="00E73F8C"/>
    <w:rsid w:val="00E7404F"/>
    <w:rsid w:val="00E758FE"/>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5F91"/>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6"/>
    <w:rsid w:val="00F312CD"/>
    <w:rsid w:val="00F315CB"/>
    <w:rsid w:val="00F319E9"/>
    <w:rsid w:val="00F327E0"/>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061"/>
    <w:rsid w:val="00F6167B"/>
    <w:rsid w:val="00F61E76"/>
    <w:rsid w:val="00F61F47"/>
    <w:rsid w:val="00F63332"/>
    <w:rsid w:val="00F64C68"/>
    <w:rsid w:val="00F65DAD"/>
    <w:rsid w:val="00F6617A"/>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5080"/>
    <w:rsid w:val="00F952EB"/>
    <w:rsid w:val="00F955A2"/>
    <w:rsid w:val="00F9599A"/>
    <w:rsid w:val="00F96474"/>
    <w:rsid w:val="00F971F3"/>
    <w:rsid w:val="00F97DC2"/>
    <w:rsid w:val="00F97E6D"/>
    <w:rsid w:val="00FA0168"/>
    <w:rsid w:val="00FA1C55"/>
    <w:rsid w:val="00FA291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120145"/>
    <w:pPr>
      <w:keepNext/>
      <w:spacing w:line="720" w:lineRule="auto"/>
      <w:outlineLvl w:val="2"/>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3Char">
    <w:name w:val="Heading 3 Char"/>
    <w:basedOn w:val="DefaultParagraphFont"/>
    <w:link w:val="Heading3"/>
    <w:uiPriority w:val="9"/>
    <w:semiHidden/>
    <w:rsid w:val="00120145"/>
    <w:rPr>
      <w:rFonts w:asciiTheme="majorHAnsi" w:eastAsiaTheme="majorEastAsia" w:hAnsiTheme="majorHAnsi" w:cstheme="majorBidi"/>
      <w:b/>
      <w:bCs/>
      <w:sz w:val="36"/>
      <w:szCs w:val="36"/>
      <w:lang w:val="en-GB" w:eastAsia="ko-KR"/>
    </w:rPr>
  </w:style>
  <w:style w:type="paragraph" w:customStyle="1" w:styleId="NO">
    <w:name w:val="NO"/>
    <w:basedOn w:val="Normal"/>
    <w:rsid w:val="00120145"/>
    <w:pPr>
      <w:keepLines/>
      <w:ind w:left="1135" w:hanging="851"/>
    </w:pPr>
    <w:rPr>
      <w:rFonts w:eastAsiaTheme="minorEastAsia"/>
      <w:lang w:eastAsia="en-GB"/>
    </w:rPr>
  </w:style>
  <w:style w:type="numbering" w:customStyle="1" w:styleId="3GPPListofBullets">
    <w:name w:val="3GPP List of Bullets"/>
    <w:rsid w:val="00460A9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319</cp:revision>
  <dcterms:created xsi:type="dcterms:W3CDTF">2021-03-31T03:03:00Z</dcterms:created>
  <dcterms:modified xsi:type="dcterms:W3CDTF">2022-04-25T06:17:00Z</dcterms:modified>
</cp:coreProperties>
</file>